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Filana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001-49105</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91-1911336</w:t>
            </w:r>
          </w:p>
        </w:tc>
      </w:tr>
      <w:tr>
        <w:trPr>
          <w:trHeight w:val="216"/>
        </w:trPr>
        <w:tc>
          <w:tcPr>
            <w:tcW w:w="2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20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6801 N Capital of Texas Highway, Building 1; Suite 300</w:t>
            </w:r>
          </w:p>
        </w:tc>
        <w:tc>
          <w:tcPr>
            <w:tcW w:w="20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Austin, Texas 78731</w:t>
            </w:r>
          </w:p>
        </w:tc>
        <w:tc>
          <w:tcPr>
            <w:tcW w:w="200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000" w:type="dxa"/>
            <w:vAlign w:val="bottom"/>
          </w:tcPr>
          <w:p>
            <w:pPr>
              <w:spacing w:after="0"/>
              <w:rPr>
                <w:sz w:val="20"/>
                <w:szCs w:val="20"/>
                <w:color w:val="auto"/>
              </w:rPr>
            </w:pPr>
          </w:p>
        </w:tc>
      </w:tr>
      <w:tr>
        <w:trPr>
          <w:trHeight w:val="410"/>
        </w:trPr>
        <w:tc>
          <w:tcPr>
            <w:tcW w:w="220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(512) 501-2444</w:t>
            </w:r>
          </w:p>
        </w:tc>
        <w:tc>
          <w:tcPr>
            <w:tcW w:w="2000" w:type="dxa"/>
            <w:vAlign w:val="bottom"/>
          </w:tcPr>
          <w:p>
            <w:pPr>
              <w:spacing w:after="0"/>
              <w:rPr>
                <w:sz w:val="24"/>
                <w:szCs w:val="24"/>
                <w:color w:val="auto"/>
              </w:rPr>
            </w:pPr>
          </w:p>
        </w:tc>
      </w:tr>
      <w:tr>
        <w:trPr>
          <w:trHeight w:val="238"/>
        </w:trPr>
        <w:tc>
          <w:tcPr>
            <w:tcW w:w="22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2000" w:type="dxa"/>
            <w:vAlign w:val="bottom"/>
          </w:tcPr>
          <w:p>
            <w:pPr>
              <w:spacing w:after="0"/>
              <w:rPr>
                <w:sz w:val="20"/>
                <w:szCs w:val="20"/>
                <w:color w:val="auto"/>
              </w:rPr>
            </w:pPr>
          </w:p>
        </w:tc>
      </w:tr>
      <w:tr>
        <w:trPr>
          <w:trHeight w:val="648"/>
        </w:trPr>
        <w:tc>
          <w:tcPr>
            <w:tcW w:w="220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0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308610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FLNA</w:t>
            </w:r>
          </w:p>
        </w:tc>
        <w:tc>
          <w:tcPr>
            <w:tcW w:w="1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395"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5.02: Departure of Directors or Certain Officers; Election of Directors; Appointment of Certain Officers; Compensatory Arrangements of Certain Officers</w:t>
      </w:r>
    </w:p>
    <w:p>
      <w:pPr>
        <w:spacing w:after="0" w:line="3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22, 2026, Michael O’Donnell notified the Board of Directors (the “Board”) of Filana Therapeutics, Inc. (the “Company”) of his decision to resign from the Board, effective at the conclusion of Company’s 2026 annual meeting of stockholders. Mr. O’Donnell will continue to serve as a director until his resignation becomes effective. Mr. O’Donnell’s resignation was not the result of any disagreement with the Company, management, or the Board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Filana Therapeutics,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tbl>
      <w:tblPr>
        <w:tblLayout w:type="fixed"/>
        <w:tblInd w:w="5080" w:type="dxa"/>
        <w:tblCellMar>
          <w:top w:w="0" w:type="dxa"/>
          <w:left w:w="0" w:type="dxa"/>
          <w:bottom w:w="0" w:type="dxa"/>
          <w:right w:w="0" w:type="dxa"/>
        </w:tblCellMar>
      </w:tblPr>
      <w:tr>
        <w:trPr>
          <w:trHeight w:val="203"/>
        </w:trPr>
        <w:tc>
          <w:tcPr>
            <w:tcW w:w="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By:</w:t>
            </w:r>
          </w:p>
        </w:tc>
        <w:tc>
          <w:tcPr>
            <w:tcW w:w="15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99"/>
              </w:rPr>
              <w:t>/s/ ERIC J. SCHOEN</w:t>
            </w:r>
          </w:p>
        </w:tc>
        <w:tc>
          <w:tcPr>
            <w:tcW w:w="120" w:type="dxa"/>
            <w:vAlign w:val="bottom"/>
          </w:tcPr>
          <w:p>
            <w:pPr>
              <w:spacing w:after="0"/>
              <w:rPr>
                <w:sz w:val="17"/>
                <w:szCs w:val="17"/>
                <w:color w:val="auto"/>
              </w:rPr>
            </w:pPr>
          </w:p>
        </w:tc>
      </w:tr>
      <w:tr>
        <w:trPr>
          <w:trHeight w:val="218"/>
        </w:trPr>
        <w:tc>
          <w:tcPr>
            <w:tcW w:w="8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J. Schoen</w:t>
            </w:r>
          </w:p>
        </w:tc>
      </w:tr>
      <w:tr>
        <w:trPr>
          <w:trHeight w:val="234"/>
        </w:trPr>
        <w:tc>
          <w:tcPr>
            <w:tcW w:w="8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 w:lineRule="exact"/>
        <w:rPr>
          <w:sz w:val="20"/>
          <w:szCs w:val="20"/>
          <w:color w:val="auto"/>
        </w:rPr>
      </w:pP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2026-04-28T15:24:08Z</dcterms:created>
  <dcterms:modified xsi:type="dcterms:W3CDTF">2026-04-28T15:24:08Z</dcterms:modified>
</cp:coreProperties>
</file>